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NP-40裂解液说明书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产品简介：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多种成分均可以从细胞中提取总蛋白，如 Triton、SDS、NP-40 等。NP-40 裂解液(NP-40 Lysis Buffer)是采用一种温和的裂解方法获得总蛋白的裂解液。所获得的蛋白质可以用于 PAGE 电泳、Western、免疫沉淀(Immunol Precipitation，IP)和免疫共沉淀(co-IP)等，并含有多种蛋白酶抑制剂成分，可有效抑制蛋白的降解，并维持原有的蛋白间相互作用。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NP-40 Lysis Buffer 主要由 Tris-HCl、NaCl、NP-40 以及 sodium pyropho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-sphate，β-glycerophosphate，sodium fluoride, EDTA 等多种蛋白酶抑制剂组成。用NP-40 Lysis Buffer 得到的蛋白，可以用 BCA 蛋白定量试剂盒和 Bradford 蛋白定量试剂盒测定蛋白浓度。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产品组成：</w:t>
      </w:r>
    </w:p>
    <w:tbl>
      <w:tblPr>
        <w:tblStyle w:val="7"/>
        <w:tblpPr w:leftFromText="180" w:rightFromText="180" w:vertAnchor="text" w:horzAnchor="page" w:tblpX="1896" w:tblpY="1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1497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647" w:type="dxa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-3175</wp:posOffset>
                      </wp:positionV>
                      <wp:extent cx="2952750" cy="395605"/>
                      <wp:effectExtent l="635" t="4445" r="18415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4570" y="5426710"/>
                                <a:ext cx="2952750" cy="3956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5pt;margin-top:-0.25pt;height:31.15pt;width:232.5pt;z-index:251659264;mso-width-relative:page;mso-height-relative:page;" filled="f" stroked="t" coordsize="21600,21600" o:gfxdata="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0C17LUAAAABwEAAA8AAAAAAAAAAQAgAAAAIgAAAGRycy9kb3ducmV2LnhtbFBLAQIUABQA&#10;AAAIAIdO4kCq1vYq9AEAAMIDAAAOAAAAAAAAAAEAIAAAACMBAABkcnMvZTJvRG9jLnhtbFBLBQYA&#10;AAAABgAGAFkBAACJ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                        编号</w:t>
            </w: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名称</w:t>
            </w:r>
          </w:p>
        </w:tc>
        <w:tc>
          <w:tcPr>
            <w:tcW w:w="1497" w:type="dxa"/>
          </w:tcPr>
          <w:p>
            <w:pPr>
              <w:spacing w:beforeLines="0" w:after="75" w:afterLines="0" w:line="360" w:lineRule="auto"/>
              <w:ind w:left="210" w:right="225" w:hanging="240" w:hangingChars="100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RC21234</w:t>
            </w:r>
          </w:p>
        </w:tc>
        <w:tc>
          <w:tcPr>
            <w:tcW w:w="211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647" w:type="dxa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NP-40 Lysis Buffer</w:t>
            </w:r>
          </w:p>
        </w:tc>
        <w:tc>
          <w:tcPr>
            <w:tcW w:w="1497" w:type="dxa"/>
          </w:tcPr>
          <w:p>
            <w:pPr>
              <w:ind w:firstLine="240" w:firstLineChars="100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00ml</w:t>
            </w:r>
          </w:p>
        </w:tc>
        <w:tc>
          <w:tcPr>
            <w:tcW w:w="2113" w:type="dxa"/>
          </w:tcPr>
          <w:p>
            <w:pPr>
              <w:ind w:firstLine="720" w:firstLineChars="300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PMSF(100mM) </w:t>
            </w:r>
          </w:p>
        </w:tc>
        <w:tc>
          <w:tcPr>
            <w:tcW w:w="1497" w:type="dxa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1.5ml </w:t>
            </w:r>
          </w:p>
        </w:tc>
        <w:tc>
          <w:tcPr>
            <w:tcW w:w="2113" w:type="dxa"/>
          </w:tcPr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3610" w:type="dxa"/>
            <w:gridSpan w:val="2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一份</w:t>
            </w:r>
          </w:p>
        </w:tc>
      </w:tr>
    </w:tbl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right="0" w:righ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操作步骤</w:t>
      </w:r>
      <w:r>
        <w:rPr>
          <w:rFonts w:ascii="宋体" w:hAnsi="宋体" w:eastAsia="宋体" w:cs="宋体"/>
          <w:sz w:val="24"/>
          <w:szCs w:val="24"/>
        </w:rPr>
        <w:t>(仅供参考)：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(一)贴壁培养细胞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1、取 NP-40 Lysis Buffer 置于室温溶解混匀，加入 PMSF，使 PMSF 终浓度为 1mM。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2、去除贴壁细胞的培养液，用 PBS、NS 或无血清培养液清洗 1 次，低速离心，弃上清，留取沉淀。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3、按照 6 孔板每孔加入 150～250μl 含有 PMSF 的裂解液的比例，加入 NP-40 Lysis Buffer 。移液器轻轻吹打，使裂解液和细胞充分接触。置于冰上或 4℃裂解 15～30min，通常裂解液作用于细胞 1～3s 内，细胞就会被裂解。</w:t>
      </w:r>
    </w:p>
    <w:p>
      <w:pPr>
        <w:numPr>
          <w:ilvl w:val="0"/>
          <w:numId w:val="0"/>
        </w:numPr>
        <w:ind w:right="0" w:righ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4、10000～12000g，4℃离心 5～10min(如无低温离心机，室温下离心亦可)，取上清。</w:t>
      </w:r>
    </w:p>
    <w:p>
      <w:pPr>
        <w:numPr>
          <w:ilvl w:val="0"/>
          <w:numId w:val="1"/>
        </w:numPr>
        <w:ind w:right="0" w:righ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进行后续的 SDS-PAGE、Western、免疫沉淀和免疫共沉淀等操作。</w:t>
      </w:r>
    </w:p>
    <w:p>
      <w:pPr>
        <w:numPr>
          <w:numId w:val="0"/>
        </w:numPr>
        <w:ind w:right="0" w:righ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(二)悬浮培养细胞</w:t>
      </w:r>
    </w:p>
    <w:p>
      <w:pPr>
        <w:numPr>
          <w:numId w:val="0"/>
        </w:numPr>
        <w:ind w:right="0" w:righ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1、取 NP-40 Lysis Buffer 置于室温溶解混匀，加入 PMSF，使 PMSF 终浓度为 1mM。低速离心悬浮细胞，弃上清，收集沉淀。</w:t>
      </w:r>
    </w:p>
    <w:p>
      <w:pPr>
        <w:numPr>
          <w:numId w:val="0"/>
        </w:numPr>
        <w:ind w:right="0" w:righ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2、用手指轻弹细胞，使其松散。按照 6 孔板每孔细胞加入 150～200μl 含有 PMSF 的裂解液的比例，加入 NP-40 Lysis Buffer 。通常 6 孔板每孔细胞加入 150μl 裂解液已经足够，但如果细胞密度非常高可以适当加大裂解液的用量到 200～250μl。再用手指轻弹以充分裂解细胞，充分裂解后应没有明显的细胞沉淀。</w:t>
      </w:r>
    </w:p>
    <w:p>
      <w:pPr>
        <w:numPr>
          <w:numId w:val="0"/>
        </w:numPr>
        <w:ind w:right="0" w:righ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3、10000～12000g，4℃离心 5～10min(如无低温离心机，室温下离心亦可)，取上清。</w:t>
      </w:r>
    </w:p>
    <w:p>
      <w:pPr>
        <w:numPr>
          <w:ilvl w:val="0"/>
          <w:numId w:val="2"/>
        </w:numPr>
        <w:ind w:right="0" w:righ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进行后续的 SDS-PAGE、Western、免疫沉淀和免疫共沉淀等操作。</w:t>
      </w:r>
    </w:p>
    <w:p>
      <w:pPr>
        <w:numPr>
          <w:numId w:val="0"/>
        </w:numPr>
        <w:ind w:right="0" w:righ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(三)组织样本</w:t>
      </w:r>
    </w:p>
    <w:p>
      <w:pPr>
        <w:numPr>
          <w:numId w:val="0"/>
        </w:numPr>
        <w:ind w:right="0" w:righ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1、取 NP-40 Lysis Buffer 置于室温溶解混匀，加入 PMSF，使 PMSF 终浓度为 1mM。把组织剪切成细小的碎片，越小越好。</w:t>
      </w:r>
    </w:p>
    <w:p>
      <w:pPr>
        <w:numPr>
          <w:numId w:val="0"/>
        </w:numPr>
        <w:ind w:right="0" w:righ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2、取在液氮或超低温冰箱中冷冻 30min 以上的组织，迅速用液氮研磨，研磨过程尽量控制在 1～2min 之内，以减少蛋白的降解。</w:t>
      </w:r>
    </w:p>
    <w:p>
      <w:pPr>
        <w:numPr>
          <w:numId w:val="0"/>
        </w:numPr>
        <w:ind w:right="0" w:righ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3、按照每20mg组织加入150～250μl裂解液的比例加入含有PMSF的裂解液。冰上或4℃裂解 30～60min。</w:t>
      </w:r>
    </w:p>
    <w:p>
      <w:pPr>
        <w:numPr>
          <w:numId w:val="0"/>
        </w:numPr>
        <w:ind w:right="0" w:righ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4、步骤 3、4 亦可以采用如下过程：按照每 20mg 组织加入 150～250μl 裂解液的比例，加入含有 PMSF 的 NP-40 Lysis Buffer。用玻璃匀浆器或组织研磨器匀浆，直至充分裂解，该过程尽量控制在 1～2min 之内，以减少蛋白的降解。</w:t>
      </w:r>
    </w:p>
    <w:p>
      <w:pPr>
        <w:numPr>
          <w:numId w:val="0"/>
        </w:numPr>
        <w:ind w:right="0" w:righ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5、10000～12000g，4℃离心 5～15min(如无低温离心机，室温下离心亦可)，取上清。</w:t>
      </w:r>
    </w:p>
    <w:p>
      <w:pPr>
        <w:numPr>
          <w:numId w:val="0"/>
        </w:numPr>
        <w:ind w:right="0" w:right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CN"/>
        </w:rPr>
        <w:t>6、进行后续的 PAGE、Western、免疫沉淀和免疫共沉淀等操作。</w:t>
      </w: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注意事项：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1、在贴壁培养细胞的操作步骤中，去除贴壁细胞的培养液后，如果血清中的蛋白没有干扰，可以丌用清洗。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2、如果裂解丌充分可以适当增加裂解液的用量，如果需要高浓度的蛋白样品，可以适当减少裂解液的用量。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3、在培养细胞的裂解中，如果细胞量较多，必需分装成 50～100 万细胞/离心管，然后再裂解。大团的细胞较难裂解充分，而少量的细胞由于裂解液容易和细胞充分接触，相对比较容易裂解充分。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4、如果组织样品本身非常细小，可以适当剪切后直接加入裂解液裂解，通过强烈 Vortex使样品裂解充分。然后同样离心取上清，用于后续实验。直接裂解的优点是比较方便，不必使用匀浆器，缺点是丌如使用匀浆器那样裂解得比较充分。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5、溶解  NP-40 Lysis Buffer 时，应尽量缩短溶解时间，避免裂解液中的有效成分失效。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6、细胞裂解的操作步骤，应置于冰上或 4℃进行。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7、为了您的安全和健康，请穿实验服并戴一次性手套操作。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有效期：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12 个月有效。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-176530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968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1" name="图片 1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5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9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</w:p>
  <w:p>
    <w:pPr>
      <w:pStyle w:val="5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电话：400-0918-500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A4F0B7"/>
    <w:multiLevelType w:val="singleLevel"/>
    <w:tmpl w:val="B5A4F0B7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C6435F0B"/>
    <w:multiLevelType w:val="singleLevel"/>
    <w:tmpl w:val="C6435F0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ODJkMmJkOWIzODljYTg4OTE4YTU2OTAyMWZmNjIifQ=="/>
  </w:docVars>
  <w:rsids>
    <w:rsidRoot w:val="00000000"/>
    <w:rsid w:val="019F02B3"/>
    <w:rsid w:val="01CC7ADA"/>
    <w:rsid w:val="02667C82"/>
    <w:rsid w:val="03280E4A"/>
    <w:rsid w:val="0424500B"/>
    <w:rsid w:val="047F6784"/>
    <w:rsid w:val="05423E6B"/>
    <w:rsid w:val="06443F8F"/>
    <w:rsid w:val="077B5559"/>
    <w:rsid w:val="09C16958"/>
    <w:rsid w:val="0B5C0142"/>
    <w:rsid w:val="0BF72175"/>
    <w:rsid w:val="0D851AD1"/>
    <w:rsid w:val="10154A75"/>
    <w:rsid w:val="10782F98"/>
    <w:rsid w:val="10D75FDB"/>
    <w:rsid w:val="10DB351F"/>
    <w:rsid w:val="12DD4EA3"/>
    <w:rsid w:val="17006472"/>
    <w:rsid w:val="19A24F27"/>
    <w:rsid w:val="1A261945"/>
    <w:rsid w:val="1E304318"/>
    <w:rsid w:val="1EBE7523"/>
    <w:rsid w:val="21451277"/>
    <w:rsid w:val="23CB5A90"/>
    <w:rsid w:val="24D5514D"/>
    <w:rsid w:val="254814BB"/>
    <w:rsid w:val="25843A46"/>
    <w:rsid w:val="262E5EB0"/>
    <w:rsid w:val="26C10671"/>
    <w:rsid w:val="27375FC7"/>
    <w:rsid w:val="28CF3C4A"/>
    <w:rsid w:val="28F434A6"/>
    <w:rsid w:val="29EA37DB"/>
    <w:rsid w:val="2BF41B2D"/>
    <w:rsid w:val="2E781D58"/>
    <w:rsid w:val="2EA40681"/>
    <w:rsid w:val="2F3A3FCC"/>
    <w:rsid w:val="30D079ED"/>
    <w:rsid w:val="30E37952"/>
    <w:rsid w:val="30F657C8"/>
    <w:rsid w:val="31394A7A"/>
    <w:rsid w:val="316977D6"/>
    <w:rsid w:val="31BC3C80"/>
    <w:rsid w:val="32866F27"/>
    <w:rsid w:val="32F04CDF"/>
    <w:rsid w:val="341D3309"/>
    <w:rsid w:val="360458D6"/>
    <w:rsid w:val="38B973A5"/>
    <w:rsid w:val="391D1527"/>
    <w:rsid w:val="39E16D4D"/>
    <w:rsid w:val="3B990213"/>
    <w:rsid w:val="3D332888"/>
    <w:rsid w:val="3D626A4F"/>
    <w:rsid w:val="3E19774E"/>
    <w:rsid w:val="3F4E18BF"/>
    <w:rsid w:val="3FA153B8"/>
    <w:rsid w:val="4209329F"/>
    <w:rsid w:val="422246BE"/>
    <w:rsid w:val="42575A85"/>
    <w:rsid w:val="425E3375"/>
    <w:rsid w:val="42C152CC"/>
    <w:rsid w:val="45435142"/>
    <w:rsid w:val="456938A0"/>
    <w:rsid w:val="45DF4BB6"/>
    <w:rsid w:val="46961769"/>
    <w:rsid w:val="477B0175"/>
    <w:rsid w:val="47F43359"/>
    <w:rsid w:val="484B3FBA"/>
    <w:rsid w:val="488862BB"/>
    <w:rsid w:val="494C26AA"/>
    <w:rsid w:val="4BC10484"/>
    <w:rsid w:val="4C3450A1"/>
    <w:rsid w:val="5194258A"/>
    <w:rsid w:val="52FD4FFB"/>
    <w:rsid w:val="551F55CE"/>
    <w:rsid w:val="561A7789"/>
    <w:rsid w:val="565C4610"/>
    <w:rsid w:val="56F87FA8"/>
    <w:rsid w:val="578C4C26"/>
    <w:rsid w:val="57FB19FD"/>
    <w:rsid w:val="591671FE"/>
    <w:rsid w:val="59AC6052"/>
    <w:rsid w:val="5CC809CF"/>
    <w:rsid w:val="5DAE1FC7"/>
    <w:rsid w:val="60336014"/>
    <w:rsid w:val="60427CA5"/>
    <w:rsid w:val="60860DE8"/>
    <w:rsid w:val="621250F2"/>
    <w:rsid w:val="62491C2A"/>
    <w:rsid w:val="62C92FD1"/>
    <w:rsid w:val="64DE6444"/>
    <w:rsid w:val="666B1ACF"/>
    <w:rsid w:val="675C39C5"/>
    <w:rsid w:val="67EF5EC2"/>
    <w:rsid w:val="680769BC"/>
    <w:rsid w:val="69566324"/>
    <w:rsid w:val="6A9A54E1"/>
    <w:rsid w:val="6C153E04"/>
    <w:rsid w:val="6D7C6B93"/>
    <w:rsid w:val="6DCA5D9A"/>
    <w:rsid w:val="71601BDC"/>
    <w:rsid w:val="719E0BD3"/>
    <w:rsid w:val="71D80892"/>
    <w:rsid w:val="7277575C"/>
    <w:rsid w:val="732660EB"/>
    <w:rsid w:val="7368775B"/>
    <w:rsid w:val="73DE718D"/>
    <w:rsid w:val="745C203E"/>
    <w:rsid w:val="7477764A"/>
    <w:rsid w:val="749F36F9"/>
    <w:rsid w:val="74CD662A"/>
    <w:rsid w:val="75B81165"/>
    <w:rsid w:val="75FE1AF4"/>
    <w:rsid w:val="768B4E30"/>
    <w:rsid w:val="76D34A25"/>
    <w:rsid w:val="772C5822"/>
    <w:rsid w:val="775A090F"/>
    <w:rsid w:val="780A52E6"/>
    <w:rsid w:val="7861139C"/>
    <w:rsid w:val="790F707F"/>
    <w:rsid w:val="7968212C"/>
    <w:rsid w:val="7A41611C"/>
    <w:rsid w:val="7CFD4FB5"/>
    <w:rsid w:val="7EC31537"/>
    <w:rsid w:val="7F1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op_dict3_font24"/>
    <w:basedOn w:val="8"/>
    <w:unhideWhenUsed/>
    <w:qFormat/>
    <w:uiPriority w:val="0"/>
    <w:rPr>
      <w:rFonts w:hint="default" w:ascii="Times New Roman"/>
      <w:sz w:val="24"/>
    </w:rPr>
  </w:style>
  <w:style w:type="paragraph" w:customStyle="1" w:styleId="11">
    <w:name w:val="Table Paragraph"/>
    <w:basedOn w:val="1"/>
    <w:qFormat/>
    <w:uiPriority w:val="1"/>
    <w:pPr>
      <w:spacing w:before="75"/>
      <w:ind w:left="156"/>
      <w:jc w:val="center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1381</Words>
  <Characters>1874</Characters>
  <Lines>0</Lines>
  <Paragraphs>0</Paragraphs>
  <TotalTime>3</TotalTime>
  <ScaleCrop>false</ScaleCrop>
  <LinksUpToDate>false</LinksUpToDate>
  <CharactersWithSpaces>2026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联硕生物郭雪</cp:lastModifiedBy>
  <cp:lastPrinted>2019-01-07T08:40:00Z</cp:lastPrinted>
  <dcterms:modified xsi:type="dcterms:W3CDTF">2022-04-29T01:49:58Z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571D3239B37546BDA3125359D710086D</vt:lpwstr>
  </property>
</Properties>
</file>