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2"/>
        <w:rPr>
          <w:rFonts w:hint="eastAsia" w:ascii="宋体" w:hAnsi="宋体" w:eastAsia="宋体" w:cs="宋体"/>
          <w:b/>
          <w:sz w:val="28"/>
        </w:rPr>
      </w:pPr>
    </w:p>
    <w:p>
      <w:pPr>
        <w:spacing w:after="0"/>
        <w:rPr>
          <w:rFonts w:hint="eastAsia" w:ascii="宋体" w:hAnsi="宋体" w:eastAsia="宋体" w:cs="宋体"/>
          <w:sz w:val="28"/>
        </w:rPr>
        <w:sectPr>
          <w:headerReference r:id="rId3" w:type="default"/>
          <w:type w:val="continuous"/>
          <w:pgSz w:w="11900" w:h="16840"/>
          <w:pgMar w:top="660" w:right="820" w:bottom="280" w:left="1680" w:header="720" w:footer="720" w:gutter="0"/>
        </w:sect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34"/>
        </w:rPr>
      </w:pPr>
      <w:bookmarkStart w:id="0" w:name="_GoBack"/>
      <w:bookmarkEnd w:id="0"/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tabs>
          <w:tab w:val="left" w:pos="1305"/>
        </w:tabs>
        <w:spacing w:before="0" w:line="503" w:lineRule="exact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RNA</w:t>
      </w:r>
      <w:r>
        <w:rPr>
          <w:rFonts w:hint="eastAsia" w:ascii="宋体" w:hAnsi="宋体" w:eastAsia="宋体" w:cs="宋体"/>
          <w:b/>
          <w:sz w:val="30"/>
        </w:rPr>
        <w:tab/>
      </w:r>
      <w:r>
        <w:rPr>
          <w:rFonts w:hint="eastAsia" w:ascii="宋体" w:hAnsi="宋体" w:eastAsia="宋体" w:cs="宋体"/>
          <w:b/>
          <w:sz w:val="30"/>
        </w:rPr>
        <w:t>保存液</w:t>
      </w:r>
    </w:p>
    <w:p>
      <w:pPr>
        <w:spacing w:after="0" w:line="503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820" w:bottom="280" w:left="1680" w:header="720" w:footer="720" w:gutter="0"/>
          <w:cols w:equalWidth="0" w:num="2">
            <w:col w:w="1646" w:space="1674"/>
            <w:col w:w="6080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403" w:right="340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RNA </w:t>
      </w:r>
      <w:r>
        <w:rPr>
          <w:rFonts w:hint="eastAsia" w:ascii="宋体" w:hAnsi="宋体" w:eastAsia="宋体" w:cs="宋体"/>
        </w:rPr>
        <w:t>的保存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于其下游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 xml:space="preserve">极其重要。提取 </w:t>
      </w:r>
      <w:r>
        <w:rPr>
          <w:rFonts w:hint="eastAsia" w:ascii="宋体" w:hAnsi="宋体" w:eastAsia="宋体" w:cs="宋体"/>
        </w:rPr>
        <w:t xml:space="preserve">RNA </w:t>
      </w:r>
      <w:r>
        <w:rPr>
          <w:rFonts w:hint="eastAsia" w:ascii="宋体" w:hAnsi="宋体" w:eastAsia="宋体" w:cs="宋体"/>
        </w:rPr>
        <w:t xml:space="preserve">后，由于残存的 </w:t>
      </w:r>
      <w:r>
        <w:rPr>
          <w:rFonts w:hint="eastAsia" w:ascii="宋体" w:hAnsi="宋体" w:eastAsia="宋体" w:cs="宋体"/>
        </w:rPr>
        <w:t xml:space="preserve">RNase  </w:t>
      </w:r>
      <w:r>
        <w:rPr>
          <w:rFonts w:hint="eastAsia" w:ascii="宋体" w:hAnsi="宋体" w:eastAsia="宋体" w:cs="宋体"/>
        </w:rPr>
        <w:t>或其他物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 xml:space="preserve">容易破坏 </w:t>
      </w:r>
      <w:r>
        <w:rPr>
          <w:rFonts w:hint="eastAsia" w:ascii="宋体" w:hAnsi="宋体" w:eastAsia="宋体" w:cs="宋体"/>
        </w:rPr>
        <w:t>RNA</w:t>
      </w:r>
      <w:r>
        <w:rPr>
          <w:rFonts w:hint="eastAsia" w:ascii="宋体" w:hAnsi="宋体" w:eastAsia="宋体" w:cs="宋体"/>
        </w:rPr>
        <w:t>，所以</w:t>
      </w:r>
      <w:r>
        <w:rPr>
          <w:rFonts w:hint="eastAsia" w:ascii="宋体" w:hAnsi="宋体" w:eastAsia="宋体" w:cs="宋体"/>
        </w:rPr>
        <w:t>应该</w:t>
      </w:r>
      <w:r>
        <w:rPr>
          <w:rFonts w:hint="eastAsia" w:ascii="宋体" w:hAnsi="宋体" w:eastAsia="宋体" w:cs="宋体"/>
        </w:rPr>
        <w:t xml:space="preserve">妥善保存。RNA </w:t>
      </w:r>
      <w:r>
        <w:rPr>
          <w:rFonts w:hint="eastAsia" w:ascii="宋体" w:hAnsi="宋体" w:eastAsia="宋体" w:cs="宋体"/>
        </w:rPr>
        <w:t>保存液用于保存已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 xml:space="preserve">抽提好的 </w:t>
      </w:r>
      <w:r>
        <w:rPr>
          <w:rFonts w:hint="eastAsia" w:ascii="宋体" w:hAnsi="宋体" w:eastAsia="宋体" w:cs="宋体"/>
        </w:rPr>
        <w:t>RNA 溶液，超低温存</w:t>
      </w:r>
      <w:r>
        <w:rPr>
          <w:rFonts w:hint="eastAsia" w:ascii="宋体" w:hAnsi="宋体" w:eastAsia="宋体" w:cs="宋体"/>
        </w:rPr>
        <w:t>储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spacing w:before="6"/>
        <w:rPr>
          <w:rFonts w:hint="eastAsia" w:ascii="宋体" w:hAnsi="宋体" w:eastAsia="宋体" w:cs="宋体"/>
          <w:sz w:val="25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6"/>
        </w:rPr>
      </w:pPr>
    </w:p>
    <w:p>
      <w:pPr>
        <w:tabs>
          <w:tab w:val="left" w:pos="630"/>
          <w:tab w:val="left" w:pos="2928"/>
          <w:tab w:val="left" w:pos="3874"/>
          <w:tab w:val="left" w:pos="4896"/>
          <w:tab w:val="left" w:pos="5811"/>
          <w:tab w:val="left" w:pos="6379"/>
        </w:tabs>
        <w:spacing w:before="0"/>
        <w:ind w:left="0" w:right="196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RNA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保存液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5ml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10ml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50ml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4</w:t>
      </w:r>
      <w:r>
        <w:rPr>
          <w:rFonts w:hint="eastAsia" w:ascii="宋体" w:hAnsi="宋体" w:eastAsia="宋体" w:cs="宋体"/>
          <w:sz w:val="21"/>
        </w:rPr>
        <w:t>℃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避光</w:t>
      </w:r>
    </w:p>
    <w:p>
      <w:pPr>
        <w:pStyle w:val="3"/>
        <w:rPr>
          <w:rFonts w:hint="eastAsia" w:ascii="宋体" w:hAnsi="宋体" w:eastAsia="宋体" w:cs="宋体"/>
          <w:sz w:val="26"/>
        </w:rPr>
      </w:pPr>
    </w:p>
    <w:p>
      <w:pPr>
        <w:pStyle w:val="3"/>
        <w:spacing w:before="6"/>
        <w:rPr>
          <w:rFonts w:hint="eastAsia" w:ascii="宋体" w:hAnsi="宋体" w:eastAsia="宋体" w:cs="宋体"/>
          <w:sz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 xml:space="preserve">、一般溶解于 </w:t>
      </w:r>
      <w:r>
        <w:rPr>
          <w:rFonts w:hint="eastAsia" w:ascii="宋体" w:hAnsi="宋体" w:eastAsia="宋体" w:cs="宋体"/>
        </w:rPr>
        <w:t xml:space="preserve">10 </w:t>
      </w:r>
      <w:r>
        <w:rPr>
          <w:rFonts w:hint="eastAsia" w:ascii="宋体" w:hAnsi="宋体" w:eastAsia="宋体" w:cs="宋体"/>
        </w:rPr>
        <w:t>倍以上体</w:t>
      </w:r>
      <w:r>
        <w:rPr>
          <w:rFonts w:hint="eastAsia" w:ascii="宋体" w:hAnsi="宋体" w:eastAsia="宋体" w:cs="宋体"/>
        </w:rPr>
        <w:t>积</w:t>
      </w:r>
      <w:r>
        <w:rPr>
          <w:rFonts w:hint="eastAsia" w:ascii="宋体" w:hAnsi="宋体" w:eastAsia="宋体" w:cs="宋体"/>
        </w:rPr>
        <w:t xml:space="preserve">的 </w:t>
      </w:r>
      <w:r>
        <w:rPr>
          <w:rFonts w:hint="eastAsia" w:ascii="宋体" w:hAnsi="宋体" w:eastAsia="宋体" w:cs="宋体"/>
        </w:rPr>
        <w:t xml:space="preserve">RNA </w:t>
      </w:r>
      <w:r>
        <w:rPr>
          <w:rFonts w:hint="eastAsia" w:ascii="宋体" w:hAnsi="宋体" w:eastAsia="宋体" w:cs="宋体"/>
        </w:rPr>
        <w:t>保存液，</w:t>
      </w:r>
      <w:r>
        <w:rPr>
          <w:rFonts w:hint="eastAsia" w:ascii="宋体" w:hAnsi="宋体" w:eastAsia="宋体" w:cs="宋体"/>
        </w:rPr>
        <w:t>-70</w:t>
      </w:r>
      <w:r>
        <w:rPr>
          <w:rFonts w:hint="eastAsia" w:ascii="宋体" w:hAnsi="宋体" w:eastAsia="宋体" w:cs="宋体"/>
        </w:rPr>
        <w:t>℃</w:t>
      </w:r>
      <w:r>
        <w:rPr>
          <w:rFonts w:hint="eastAsia" w:ascii="宋体" w:hAnsi="宋体" w:eastAsia="宋体" w:cs="宋体"/>
        </w:rPr>
        <w:t>或超低温存</w:t>
      </w:r>
      <w:r>
        <w:rPr>
          <w:rFonts w:hint="eastAsia" w:ascii="宋体" w:hAnsi="宋体" w:eastAsia="宋体" w:cs="宋体"/>
        </w:rPr>
        <w:t>储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857"/>
          <w:tab w:val="left" w:pos="48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2" w:line="350" w:lineRule="exact"/>
        <w:ind w:left="765" w:right="108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 xml:space="preserve">、如需从上述保存液中分离出   </w:t>
      </w:r>
      <w:r>
        <w:rPr>
          <w:rFonts w:hint="eastAsia" w:ascii="宋体" w:hAnsi="宋体" w:eastAsia="宋体" w:cs="宋体"/>
        </w:rPr>
        <w:t>RNA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  <w:spacing w:val="88"/>
        </w:rPr>
        <w:t xml:space="preserve"> </w:t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℃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10000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12000g</w:t>
      </w:r>
      <w:r>
        <w:rPr>
          <w:rFonts w:hint="eastAsia" w:ascii="宋体" w:hAnsi="宋体" w:eastAsia="宋体" w:cs="宋体"/>
          <w:spacing w:val="57"/>
        </w:rPr>
        <w:t xml:space="preserve"> </w:t>
      </w:r>
      <w:r>
        <w:rPr>
          <w:rFonts w:hint="eastAsia" w:ascii="宋体" w:hAnsi="宋体" w:eastAsia="宋体" w:cs="宋体"/>
        </w:rPr>
        <w:t>离心</w:t>
      </w:r>
      <w:r>
        <w:rPr>
          <w:rFonts w:hint="eastAsia" w:ascii="宋体" w:hAnsi="宋体" w:eastAsia="宋体" w:cs="宋体"/>
          <w:spacing w:val="55"/>
        </w:rPr>
        <w:t xml:space="preserve"> </w:t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15min</w:t>
      </w:r>
      <w:r>
        <w:rPr>
          <w:rFonts w:hint="eastAsia" w:ascii="宋体" w:hAnsi="宋体" w:eastAsia="宋体" w:cs="宋体"/>
        </w:rPr>
        <w:t>，弃上清， 用</w:t>
      </w:r>
      <w:r>
        <w:rPr>
          <w:rFonts w:hint="eastAsia" w:ascii="宋体" w:hAnsi="宋体" w:eastAsia="宋体" w:cs="宋体"/>
          <w:spacing w:val="60"/>
        </w:rPr>
        <w:t xml:space="preserve"> </w:t>
      </w:r>
      <w:r>
        <w:rPr>
          <w:rFonts w:hint="eastAsia" w:ascii="宋体" w:hAnsi="宋体" w:eastAsia="宋体" w:cs="宋体"/>
        </w:rPr>
        <w:t>DEPC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理水溶解。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  <w:sz w:val="2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7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注意避免</w:t>
      </w:r>
      <w:r>
        <w:rPr>
          <w:rFonts w:hint="eastAsia" w:ascii="宋体" w:hAnsi="宋体" w:eastAsia="宋体" w:cs="宋体"/>
          <w:spacing w:val="3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RNase</w:t>
      </w:r>
      <w:r>
        <w:rPr>
          <w:rFonts w:hint="eastAsia" w:ascii="宋体" w:hAnsi="宋体" w:eastAsia="宋体" w:cs="宋体"/>
          <w:w w:val="105"/>
        </w:rPr>
        <w:tab/>
      </w:r>
      <w:r>
        <w:rPr>
          <w:rFonts w:hint="eastAsia" w:ascii="宋体" w:hAnsi="宋体" w:eastAsia="宋体" w:cs="宋体"/>
          <w:w w:val="105"/>
        </w:rPr>
        <w:t>污</w:t>
      </w:r>
      <w:r>
        <w:rPr>
          <w:rFonts w:hint="eastAsia" w:ascii="宋体" w:hAnsi="宋体" w:eastAsia="宋体" w:cs="宋体"/>
          <w:w w:val="105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  <w:sz w:val="33"/>
        </w:rPr>
      </w:pPr>
    </w:p>
    <w:p>
      <w:pPr>
        <w:keepNext w:val="0"/>
        <w:keepLines w:val="0"/>
        <w:pageBreakBefore w:val="0"/>
        <w:widowControl w:val="0"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</w:rPr>
        <w:t>有效期：</w:t>
      </w:r>
      <w:r>
        <w:rPr>
          <w:rFonts w:hint="eastAsia" w:ascii="宋体" w:hAnsi="宋体" w:eastAsia="宋体" w:cs="宋体"/>
          <w:b/>
          <w:sz w:val="24"/>
        </w:rPr>
        <w:tab/>
      </w:r>
      <w:r>
        <w:rPr>
          <w:rFonts w:hint="eastAsia" w:ascii="宋体" w:hAnsi="宋体" w:eastAsia="宋体" w:cs="宋体"/>
          <w:sz w:val="21"/>
        </w:rPr>
        <w:t>24</w:t>
      </w:r>
      <w:r>
        <w:rPr>
          <w:rFonts w:hint="eastAsia" w:ascii="宋体" w:hAnsi="宋体" w:eastAsia="宋体" w:cs="宋体"/>
          <w:w w:val="105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"/>
        <w:rPr>
          <w:rFonts w:hint="eastAsia" w:ascii="宋体" w:hAnsi="宋体" w:eastAsia="宋体" w:cs="宋体"/>
          <w:sz w:val="26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8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51866" o:spid="_x0000_s2050" o:spt="136" type="#_x0000_t136" style="position:absolute;left:0pt;height:74.2pt;width:590.4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3980180</wp:posOffset>
              </wp:positionH>
              <wp:positionV relativeFrom="paragraph">
                <wp:posOffset>-635</wp:posOffset>
              </wp:positionV>
              <wp:extent cx="1983105" cy="857250"/>
              <wp:effectExtent l="0" t="0" r="17145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46980" y="469265"/>
                        <a:ext cx="198310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3.4pt;margin-top:-0.05pt;height:67.5pt;width:156.15pt;z-index:251658240;mso-width-relative:page;mso-height-relative:page;" fillcolor="#FFFFFF" filled="t" stroked="f" coordsize="21600,21600" o:gfxdata="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wiC5/YAAAACQEAAA8AAAAAAAAAAQAgAAAAIgAAAGRycy9k&#10;b3ducmV2LnhtbFBLAQIUABQAAAAIAIdO4kA6l72WyQEAAFQDAAAOAAAAAAAAAAEAIAAAACcBAABk&#10;cnMvZTJvRG9jLnhtbFBLBQYAAAAABgAGAFkBAABi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C37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sv-SE" w:eastAsia="sv-SE" w:bidi="sv-SE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sv-SE" w:eastAsia="sv-SE" w:bidi="sv-S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sv-SE" w:eastAsia="sv-SE" w:bidi="sv-SE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sv-SE" w:eastAsia="sv-SE" w:bidi="sv-SE"/>
    </w:rPr>
  </w:style>
  <w:style w:type="paragraph" w:customStyle="1" w:styleId="11">
    <w:name w:val="Table Paragraph"/>
    <w:basedOn w:val="1"/>
    <w:qFormat/>
    <w:uiPriority w:val="1"/>
    <w:rPr>
      <w:lang w:val="sv-SE" w:eastAsia="sv-SE" w:bidi="sv-S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2019-04-17T02:35:00Z</dcterms:created>
  <dc:creator>94099</dc:creator>
  <cp:lastModifiedBy>Cute  princess</cp:lastModifiedBy>
  <dcterms:modified xsi:type="dcterms:W3CDTF">2019-04-17T02:43:06Z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2019-04-17T00:00:00Z</vt:filetime>
  </property>
  <property fmtid="{D5CDD505-2E9C-101B-9397-08002B2CF9AE}" pid="5" name="KSOProductBuildVer">
    <vt:lpwstr>2052-11.1.0.8612</vt:lpwstr>
  </property>
</Properties>
</file>