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1661160</wp:posOffset>
                </wp:positionV>
                <wp:extent cx="5970270" cy="698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4880" y="1661160"/>
                          <a:ext cx="59702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4pt;margin-top:130.8pt;height:0.55pt;width:470.1pt;mso-position-horizontal-relative:page;mso-position-vertical-relative:page;z-index:251658240;mso-width-relative:page;mso-height-relative:page;" filled="f" stroked="t" coordsize="21600,21600" o:gfxdata="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NDU/9cA&#10;AAAMAQAADwAAAAAAAAABACAAAAAiAAAAZHJzL2Rvd25yZXYueG1sUEsBAhQAFAAAAAgAh07iQFcb&#10;nCXnAQAAs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生理盐水</w:t>
      </w:r>
      <w:r>
        <w:rPr>
          <w:rFonts w:hint="eastAsia" w:ascii="宋体" w:hAnsi="宋体" w:eastAsia="宋体" w:cs="宋体"/>
          <w:b/>
          <w:sz w:val="30"/>
        </w:rPr>
        <w:t>(</w:t>
      </w:r>
      <w:r>
        <w:rPr>
          <w:rFonts w:hint="eastAsia" w:ascii="宋体" w:hAnsi="宋体" w:eastAsia="宋体" w:cs="宋体"/>
          <w:b/>
          <w:sz w:val="30"/>
        </w:rPr>
        <w:t>两栖动物专用</w:t>
      </w:r>
      <w:r>
        <w:rPr>
          <w:rFonts w:hint="eastAsia" w:ascii="宋体" w:hAnsi="宋体" w:eastAsia="宋体" w:cs="宋体"/>
          <w:b/>
          <w:sz w:val="30"/>
        </w:rPr>
        <w:t>,</w:t>
      </w:r>
      <w:r>
        <w:rPr>
          <w:rFonts w:hint="eastAsia" w:ascii="宋体" w:hAnsi="宋体" w:eastAsia="宋体" w:cs="宋体"/>
          <w:b/>
          <w:sz w:val="30"/>
        </w:rPr>
        <w:t>无菌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757"/>
            <w:col w:w="651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 w:right="114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生理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水</w:t>
      </w:r>
      <w:r>
        <w:rPr>
          <w:rFonts w:hint="eastAsia" w:ascii="宋体" w:hAnsi="宋体" w:eastAsia="宋体" w:cs="宋体"/>
        </w:rPr>
        <w:t>(Stroke-Physiological</w:t>
      </w:r>
      <w:r>
        <w:rPr>
          <w:rFonts w:hint="eastAsia" w:ascii="宋体" w:hAnsi="宋体" w:eastAsia="宋体" w:cs="宋体"/>
          <w:spacing w:val="-6"/>
        </w:rPr>
        <w:t xml:space="preserve"> </w:t>
      </w:r>
      <w:r>
        <w:rPr>
          <w:rFonts w:hint="eastAsia" w:ascii="宋体" w:hAnsi="宋体" w:eastAsia="宋体" w:cs="宋体"/>
        </w:rPr>
        <w:t>Saline</w:t>
      </w:r>
      <w:r>
        <w:rPr>
          <w:rFonts w:hint="eastAsia" w:ascii="宋体" w:hAnsi="宋体" w:eastAsia="宋体" w:cs="宋体"/>
          <w:spacing w:val="44"/>
        </w:rPr>
        <w:t xml:space="preserve"> </w:t>
      </w:r>
      <w:r>
        <w:rPr>
          <w:rFonts w:hint="eastAsia" w:ascii="宋体" w:hAnsi="宋体" w:eastAsia="宋体" w:cs="宋体"/>
        </w:rPr>
        <w:t>Solution,SPSS)</w:t>
      </w:r>
      <w:r>
        <w:rPr>
          <w:rFonts w:hint="eastAsia" w:ascii="宋体" w:hAnsi="宋体" w:eastAsia="宋体" w:cs="宋体"/>
        </w:rPr>
        <w:t>又称无菌生理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水是指生理学或</w:t>
      </w:r>
      <w:r>
        <w:rPr>
          <w:rFonts w:hint="eastAsia" w:ascii="宋体" w:hAnsi="宋体" w:eastAsia="宋体" w:cs="宋体"/>
        </w:rPr>
        <w:t>临</w:t>
      </w:r>
      <w:r>
        <w:rPr>
          <w:rFonts w:hint="eastAsia" w:ascii="宋体" w:hAnsi="宋体" w:eastAsia="宋体" w:cs="宋体"/>
        </w:rPr>
        <w:t>床上常用的</w:t>
      </w:r>
      <w:r>
        <w:rPr>
          <w:rFonts w:hint="eastAsia" w:ascii="宋体" w:hAnsi="宋体" w:eastAsia="宋体" w:cs="宋体"/>
        </w:rPr>
        <w:t>与动</w:t>
      </w:r>
      <w:r>
        <w:rPr>
          <w:rFonts w:hint="eastAsia" w:ascii="宋体" w:hAnsi="宋体" w:eastAsia="宋体" w:cs="宋体"/>
        </w:rPr>
        <w:t>物或人体血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相等的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溶液。一般情况下，两栖</w:t>
      </w:r>
      <w:r>
        <w:rPr>
          <w:rFonts w:hint="eastAsia" w:ascii="宋体" w:hAnsi="宋体" w:eastAsia="宋体" w:cs="宋体"/>
        </w:rPr>
        <w:t>类动</w:t>
      </w:r>
      <w:r>
        <w:rPr>
          <w:rFonts w:hint="eastAsia" w:ascii="宋体" w:hAnsi="宋体" w:eastAsia="宋体" w:cs="宋体"/>
        </w:rPr>
        <w:t>物</w:t>
      </w:r>
      <w:r>
        <w:rPr>
          <w:rFonts w:hint="eastAsia" w:ascii="宋体" w:hAnsi="宋体" w:eastAsia="宋体" w:cs="宋体"/>
          <w:spacing w:val="-19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钠浓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  <w:spacing w:val="-1"/>
        </w:rPr>
        <w:t xml:space="preserve">为 </w:t>
      </w:r>
      <w:r>
        <w:rPr>
          <w:rFonts w:hint="eastAsia" w:ascii="宋体" w:hAnsi="宋体" w:eastAsia="宋体" w:cs="宋体"/>
        </w:rPr>
        <w:t>0.67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0.70%</w:t>
      </w:r>
      <w:r>
        <w:rPr>
          <w:rFonts w:hint="eastAsia" w:ascii="宋体" w:hAnsi="宋体" w:eastAsia="宋体" w:cs="宋体"/>
        </w:rPr>
        <w:t>，哺乳</w:t>
      </w:r>
      <w:r>
        <w:rPr>
          <w:rFonts w:hint="eastAsia" w:ascii="宋体" w:hAnsi="宋体" w:eastAsia="宋体" w:cs="宋体"/>
        </w:rPr>
        <w:t>类动</w:t>
      </w:r>
      <w:r>
        <w:rPr>
          <w:rFonts w:hint="eastAsia" w:ascii="宋体" w:hAnsi="宋体" w:eastAsia="宋体" w:cs="宋体"/>
        </w:rPr>
        <w:t>物和人</w:t>
      </w:r>
      <w:r>
        <w:rPr>
          <w:rFonts w:hint="eastAsia" w:ascii="宋体" w:hAnsi="宋体" w:eastAsia="宋体" w:cs="宋体"/>
        </w:rPr>
        <w:t>类氯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钠浓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  <w:spacing w:val="-1"/>
        </w:rPr>
        <w:t xml:space="preserve">为 </w:t>
      </w:r>
      <w:r>
        <w:rPr>
          <w:rFonts w:hint="eastAsia" w:ascii="宋体" w:hAnsi="宋体" w:eastAsia="宋体" w:cs="宋体"/>
        </w:rPr>
        <w:t>0.85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0.9%</w:t>
      </w:r>
      <w:r>
        <w:rPr>
          <w:rFonts w:hint="eastAsia" w:ascii="宋体" w:hAnsi="宋体" w:eastAsia="宋体" w:cs="宋体"/>
        </w:rPr>
        <w:t>，平常人体注射用的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注射液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  <w:spacing w:val="2"/>
        </w:rPr>
        <w:t xml:space="preserve">度是 </w:t>
      </w:r>
      <w:r>
        <w:rPr>
          <w:rFonts w:hint="eastAsia" w:ascii="宋体" w:hAnsi="宋体" w:eastAsia="宋体" w:cs="宋体"/>
        </w:rPr>
        <w:t>0.9%</w:t>
      </w:r>
      <w:r>
        <w:rPr>
          <w:rFonts w:hint="eastAsia" w:ascii="宋体" w:hAnsi="宋体" w:eastAsia="宋体" w:cs="宋体"/>
        </w:rPr>
        <w:t>。其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压值</w:t>
      </w:r>
      <w:r>
        <w:rPr>
          <w:rFonts w:hint="eastAsia" w:ascii="宋体" w:hAnsi="宋体" w:eastAsia="宋体" w:cs="宋体"/>
        </w:rPr>
        <w:t>和正常人的血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液都是大致一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的，所以</w:t>
      </w:r>
      <w:r>
        <w:rPr>
          <w:rFonts w:hint="eastAsia" w:ascii="宋体" w:hAnsi="宋体" w:eastAsia="宋体" w:cs="宋体"/>
          <w:spacing w:val="-1"/>
        </w:rPr>
        <w:t>可以用作</w:t>
      </w:r>
      <w:r>
        <w:rPr>
          <w:rFonts w:hint="eastAsia" w:ascii="宋体" w:hAnsi="宋体" w:eastAsia="宋体" w:cs="宋体"/>
        </w:rPr>
        <w:t>补</w:t>
      </w:r>
      <w:r>
        <w:rPr>
          <w:rFonts w:hint="eastAsia" w:ascii="宋体" w:hAnsi="宋体" w:eastAsia="宋体" w:cs="宋体"/>
        </w:rPr>
        <w:t>液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会降低和增加正常人体内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离子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以及其他医</w:t>
      </w:r>
      <w:r>
        <w:rPr>
          <w:rFonts w:hint="eastAsia" w:ascii="宋体" w:hAnsi="宋体" w:eastAsia="宋体" w:cs="宋体"/>
        </w:rPr>
        <w:t>疗</w:t>
      </w:r>
      <w:r>
        <w:rPr>
          <w:rFonts w:hint="eastAsia" w:ascii="宋体" w:hAnsi="宋体" w:eastAsia="宋体" w:cs="宋体"/>
        </w:rPr>
        <w:t>用途，也常用作体外培</w:t>
      </w:r>
      <w:r>
        <w:rPr>
          <w:rFonts w:hint="eastAsia" w:ascii="宋体" w:hAnsi="宋体" w:eastAsia="宋体" w:cs="宋体"/>
          <w:w w:val="110"/>
        </w:rPr>
        <w:t>养</w:t>
      </w:r>
      <w:r>
        <w:rPr>
          <w:rFonts w:hint="eastAsia" w:ascii="宋体" w:hAnsi="宋体" w:eastAsia="宋体" w:cs="宋体"/>
          <w:w w:val="110"/>
        </w:rPr>
        <w:t>活</w:t>
      </w:r>
      <w:r>
        <w:rPr>
          <w:rFonts w:hint="eastAsia" w:ascii="宋体" w:hAnsi="宋体" w:eastAsia="宋体" w:cs="宋体"/>
          <w:w w:val="110"/>
        </w:rPr>
        <w:t>组织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1" w:line="400" w:lineRule="exact"/>
        <w:ind w:left="445" w:leftChars="0" w:firstLine="378" w:firstLineChars="1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生理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水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两栖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物与用</w:t>
      </w:r>
      <w:r>
        <w:rPr>
          <w:rFonts w:hint="eastAsia" w:ascii="宋体" w:hAnsi="宋体" w:eastAsia="宋体" w:cs="宋体"/>
        </w:rPr>
        <w:t>,</w:t>
      </w:r>
      <w:r>
        <w:rPr>
          <w:rFonts w:hint="eastAsia" w:ascii="宋体" w:hAnsi="宋体" w:eastAsia="宋体" w:cs="宋体"/>
        </w:rPr>
        <w:t>无菌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主要由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、去离子水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高</w:t>
      </w:r>
      <w:r>
        <w:rPr>
          <w:rFonts w:hint="eastAsia" w:ascii="宋体" w:hAnsi="宋体" w:eastAsia="宋体" w:cs="宋体"/>
        </w:rPr>
        <w:t>压灭</w:t>
      </w:r>
      <w:r>
        <w:rPr>
          <w:rFonts w:hint="eastAsia" w:ascii="宋体" w:hAnsi="宋体" w:eastAsia="宋体" w:cs="宋体"/>
        </w:rPr>
        <w:t>菌，</w:t>
      </w:r>
      <w:r>
        <w:rPr>
          <w:rFonts w:hint="eastAsia" w:ascii="宋体" w:hAnsi="宋体" w:eastAsia="宋体" w:cs="宋体"/>
          <w:w w:val="105"/>
        </w:rPr>
        <w:t xml:space="preserve">该试剂为 </w:t>
      </w:r>
      <w:r>
        <w:rPr>
          <w:rFonts w:hint="eastAsia" w:ascii="宋体" w:hAnsi="宋体" w:eastAsia="宋体" w:cs="宋体"/>
          <w:w w:val="105"/>
        </w:rPr>
        <w:t>1×</w:t>
      </w:r>
      <w:r>
        <w:rPr>
          <w:rFonts w:hint="eastAsia" w:ascii="宋体" w:hAnsi="宋体" w:eastAsia="宋体" w:cs="宋体"/>
          <w:w w:val="105"/>
        </w:rPr>
        <w:t>工作液，直接使用。</w:t>
      </w:r>
    </w:p>
    <w:p>
      <w:pPr>
        <w:pStyle w:val="3"/>
        <w:spacing w:before="7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"/>
        <w:rPr>
          <w:rFonts w:hint="eastAsia" w:ascii="宋体" w:hAnsi="宋体" w:eastAsia="宋体" w:cs="宋体"/>
          <w:b/>
          <w:sz w:val="22"/>
        </w:rPr>
      </w:pPr>
    </w:p>
    <w:p>
      <w:pPr>
        <w:tabs>
          <w:tab w:val="left" w:pos="3438"/>
          <w:tab w:val="left" w:pos="4700"/>
        </w:tabs>
        <w:spacing w:before="0"/>
        <w:ind w:left="0" w:right="115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生理</w:t>
      </w:r>
      <w:r>
        <w:rPr>
          <w:rFonts w:hint="eastAsia" w:ascii="宋体" w:hAnsi="宋体" w:eastAsia="宋体" w:cs="宋体"/>
          <w:sz w:val="21"/>
        </w:rPr>
        <w:t>盐</w:t>
      </w:r>
      <w:r>
        <w:rPr>
          <w:rFonts w:hint="eastAsia" w:ascii="宋体" w:hAnsi="宋体" w:eastAsia="宋体" w:cs="宋体"/>
          <w:sz w:val="21"/>
        </w:rPr>
        <w:t>水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两栖</w:t>
      </w:r>
      <w:r>
        <w:rPr>
          <w:rFonts w:hint="eastAsia" w:ascii="宋体" w:hAnsi="宋体" w:eastAsia="宋体" w:cs="宋体"/>
          <w:sz w:val="21"/>
        </w:rPr>
        <w:t>动</w:t>
      </w:r>
      <w:r>
        <w:rPr>
          <w:rFonts w:hint="eastAsia" w:ascii="宋体" w:hAnsi="宋体" w:eastAsia="宋体" w:cs="宋体"/>
          <w:sz w:val="21"/>
        </w:rPr>
        <w:t>物与用</w:t>
      </w:r>
      <w:r>
        <w:rPr>
          <w:rFonts w:hint="eastAsia" w:ascii="宋体" w:hAnsi="宋体" w:eastAsia="宋体" w:cs="宋体"/>
          <w:sz w:val="21"/>
        </w:rPr>
        <w:t>,</w:t>
      </w:r>
      <w:r>
        <w:rPr>
          <w:rFonts w:hint="eastAsia" w:ascii="宋体" w:hAnsi="宋体" w:eastAsia="宋体" w:cs="宋体"/>
          <w:sz w:val="21"/>
        </w:rPr>
        <w:t>无菌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</w:p>
    <w:p>
      <w:pPr>
        <w:pStyle w:val="3"/>
        <w:spacing w:before="8"/>
        <w:rPr>
          <w:rFonts w:hint="eastAsia" w:ascii="宋体" w:hAnsi="宋体" w:eastAsia="宋体" w:cs="宋体"/>
          <w:sz w:val="3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、无需配制，直接使用。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、注意无菌操作，避免微生物</w:t>
      </w:r>
      <w:r>
        <w:rPr>
          <w:rFonts w:hint="eastAsia" w:ascii="宋体" w:hAnsi="宋体" w:eastAsia="宋体" w:cs="宋体"/>
          <w:w w:val="105"/>
        </w:rPr>
        <w:t>污</w:t>
      </w:r>
      <w:r>
        <w:rPr>
          <w:rFonts w:hint="eastAsia" w:ascii="宋体" w:hAnsi="宋体" w:eastAsia="宋体" w:cs="宋体"/>
          <w:w w:val="105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tabs>
          <w:tab w:val="left" w:pos="4552"/>
        </w:tabs>
        <w:spacing w:before="100"/>
        <w:ind w:left="0" w:right="382" w:firstLine="0"/>
        <w:jc w:val="both"/>
        <w:rPr>
          <w:rFonts w:hint="eastAsia" w:ascii="宋体" w:hAnsi="宋体" w:eastAsia="宋体" w:cs="宋体"/>
          <w:b/>
          <w:sz w:val="18"/>
        </w:rPr>
      </w:pPr>
      <w:bookmarkStart w:id="0" w:name="_GoBack"/>
      <w:bookmarkEnd w:id="0"/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37396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3764915</wp:posOffset>
              </wp:positionH>
              <wp:positionV relativeFrom="paragraph">
                <wp:posOffset>-11430</wp:posOffset>
              </wp:positionV>
              <wp:extent cx="1885315" cy="895350"/>
              <wp:effectExtent l="0" t="0" r="63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73955" y="458470"/>
                        <a:ext cx="188531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6.45pt;margin-top:-0.9pt;height:70.5pt;width:148.45pt;z-index:251658240;mso-width-relative:page;mso-height-relative:page;" fillcolor="#FFFFFF" filled="t" stroked="f" coordsize="21600,21600" o:gfxdata="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ULuHXYAAAACgEAAA8AAAAAAAAAAQAgAAAAIgAAAGRycy9kb3du&#10;cmV2LnhtbFBLAQIUABQAAAAIAIdO4kAgkd4S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63E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2019-05-07T08:30:00Z</dcterms:created>
  <dc:creator>94099</dc:creator>
  <cp:lastModifiedBy>Cute  princess</cp:lastModifiedBy>
  <dcterms:modified xsi:type="dcterms:W3CDTF">2019-05-07T08:34:13Z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2019-05-07T00:00:00Z</vt:filetime>
  </property>
  <property fmtid="{D5CDD505-2E9C-101B-9397-08002B2CF9AE}" pid="5" name="KSOProductBuildVer">
    <vt:lpwstr>2052-11.1.0.8612</vt:lpwstr>
  </property>
</Properties>
</file>